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B175" w14:textId="77777777" w:rsidR="00EB43E8" w:rsidRDefault="00EB43E8" w:rsidP="00452762">
      <w:pPr>
        <w:tabs>
          <w:tab w:val="left" w:pos="7655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INFORMACJA POWIATOWEGO LEKARZA WETERYNARII</w:t>
      </w:r>
    </w:p>
    <w:p w14:paraId="7FB0B688" w14:textId="77777777" w:rsidR="00EB43E8" w:rsidRDefault="00EB43E8" w:rsidP="00EB43E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 ŻARACH Z SIEDZIBĄ W LUBSKU</w:t>
      </w:r>
    </w:p>
    <w:p w14:paraId="3957883A" w14:textId="77777777" w:rsidR="00EB43E8" w:rsidRDefault="00EB43E8" w:rsidP="00EB43E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 SPRAWIE WYSTĄPIENIA OGNISKA HPAI </w:t>
      </w:r>
    </w:p>
    <w:p w14:paraId="6E11E69E" w14:textId="77777777" w:rsidR="00EB43E8" w:rsidRDefault="00EB43E8" w:rsidP="00EB43E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(WYSOCE ZJADLIWEJ GRYPY PTAKÓW)</w:t>
      </w:r>
    </w:p>
    <w:p w14:paraId="3FC93B87" w14:textId="77777777" w:rsidR="00EB43E8" w:rsidRPr="00D67168" w:rsidRDefault="00EB43E8" w:rsidP="00EB43E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NA OBSZARZE POWIATU ŻARSKIEGO</w:t>
      </w:r>
    </w:p>
    <w:p w14:paraId="25FD74E6" w14:textId="77777777" w:rsidR="00EB43E8" w:rsidRDefault="00EB43E8" w:rsidP="00EB43E8">
      <w:pPr>
        <w:spacing w:after="0"/>
        <w:rPr>
          <w:rFonts w:ascii="Bookman Old Style" w:hAnsi="Bookman Old Style"/>
          <w:bCs/>
        </w:rPr>
      </w:pPr>
    </w:p>
    <w:p w14:paraId="077A60A4" w14:textId="77777777" w:rsidR="00EB43E8" w:rsidRPr="00B973F7" w:rsidRDefault="00EB43E8" w:rsidP="00EB43E8">
      <w:pPr>
        <w:spacing w:after="0"/>
        <w:ind w:firstLine="708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/>
          <w:bCs/>
        </w:rPr>
        <w:t>W związku z wystąpieniem HPAI (Wysoce Zjadliwa Grypa Ptaków) na terenie powiatu żarskiego w miejscowości Złotnik, Powiatowy Lekarz Weterynarii w Żarach z/s w Lubsku wyznaczył ognisko choroby. Po</w:t>
      </w:r>
      <w:r w:rsidRPr="00B973F7">
        <w:rPr>
          <w:rFonts w:ascii="Bookman Old Style" w:hAnsi="Bookman Old Style" w:cs="Arial"/>
        </w:rPr>
        <w:t xml:space="preserve"> wyznaczeniu ogniska wysoce zjadliwej grypy ptaków Wojewoda Lubuski w rozporządzeniu z dnia 11 lutego 2021 r. określił obszar:</w:t>
      </w:r>
    </w:p>
    <w:p w14:paraId="7CDA392F" w14:textId="77777777" w:rsidR="00EB43E8" w:rsidRPr="00B973F7" w:rsidRDefault="00EB43E8" w:rsidP="00EB43E8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 w:cs="Arial"/>
        </w:rPr>
        <w:t xml:space="preserve">zapowietrzony, o promieniu co najmniej 3 km wokół ogniska tej   </w:t>
      </w:r>
    </w:p>
    <w:p w14:paraId="5AD0B676" w14:textId="77777777" w:rsidR="00EB43E8" w:rsidRPr="00B973F7" w:rsidRDefault="00EB43E8" w:rsidP="00EB43E8">
      <w:pPr>
        <w:pStyle w:val="Akapitzlist"/>
        <w:spacing w:after="0"/>
        <w:ind w:left="1068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 w:cs="Arial"/>
        </w:rPr>
        <w:t>choroby;</w:t>
      </w:r>
    </w:p>
    <w:p w14:paraId="13F4A669" w14:textId="77777777" w:rsidR="00EB43E8" w:rsidRPr="00B973F7" w:rsidRDefault="00EB43E8" w:rsidP="00EB43E8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 w:cs="Arial"/>
        </w:rPr>
        <w:t xml:space="preserve">zagrożony, o promieniu co najmniej 10 km wokół ogniska tej </w:t>
      </w:r>
    </w:p>
    <w:p w14:paraId="2BA0BFF2" w14:textId="77777777" w:rsidR="00EB43E8" w:rsidRPr="00B973F7" w:rsidRDefault="00EB43E8" w:rsidP="00EB43E8">
      <w:pPr>
        <w:pStyle w:val="Akapitzlist"/>
        <w:spacing w:after="0"/>
        <w:ind w:left="1068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 w:cs="Arial"/>
        </w:rPr>
        <w:t>choroby.</w:t>
      </w:r>
    </w:p>
    <w:p w14:paraId="50F06A6C" w14:textId="77777777" w:rsidR="00EB43E8" w:rsidRPr="00B973F7" w:rsidRDefault="00EB43E8" w:rsidP="00EB43E8">
      <w:pPr>
        <w:spacing w:after="0"/>
        <w:jc w:val="both"/>
        <w:rPr>
          <w:rFonts w:ascii="Bookman Old Style" w:hAnsi="Bookman Old Style" w:cs="Arial"/>
        </w:rPr>
      </w:pPr>
    </w:p>
    <w:p w14:paraId="322FA453" w14:textId="77777777" w:rsidR="00EB43E8" w:rsidRPr="00B973F7" w:rsidRDefault="00EB43E8" w:rsidP="00EB43E8">
      <w:pPr>
        <w:spacing w:after="0"/>
        <w:ind w:firstLine="360"/>
        <w:jc w:val="both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 xml:space="preserve">Za </w:t>
      </w:r>
      <w:r w:rsidRPr="00B973F7">
        <w:rPr>
          <w:rFonts w:ascii="Bookman Old Style" w:hAnsi="Bookman Old Style"/>
          <w:b/>
        </w:rPr>
        <w:t>obszar zapowietrzony</w:t>
      </w:r>
      <w:r w:rsidRPr="00B973F7">
        <w:rPr>
          <w:rFonts w:ascii="Bookman Old Style" w:hAnsi="Bookman Old Style"/>
        </w:rPr>
        <w:t xml:space="preserve"> wystąpieniem wysoce zjadliwej grypy ptaków (HPAI), zwany dalej obszarem zapowietrzonym, został uznany teren obejmujący: </w:t>
      </w:r>
    </w:p>
    <w:p w14:paraId="68BFDDFD" w14:textId="77777777" w:rsidR="00EB43E8" w:rsidRPr="00B973F7" w:rsidRDefault="00EB43E8" w:rsidP="00EB43E8">
      <w:pPr>
        <w:spacing w:after="0"/>
        <w:ind w:firstLine="360"/>
        <w:jc w:val="both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>1) w powiecie żarskim, w gminie Żary miejscowość: Złotnik;</w:t>
      </w:r>
    </w:p>
    <w:p w14:paraId="23B42AF3" w14:textId="77777777" w:rsidR="00EB43E8" w:rsidRPr="00B973F7" w:rsidRDefault="00EB43E8" w:rsidP="00EB43E8">
      <w:pPr>
        <w:spacing w:after="0"/>
        <w:ind w:firstLine="360"/>
        <w:jc w:val="both"/>
        <w:rPr>
          <w:rFonts w:ascii="Bookman Old Style" w:hAnsi="Bookman Old Style"/>
        </w:rPr>
      </w:pPr>
    </w:p>
    <w:p w14:paraId="51E05F4E" w14:textId="77777777" w:rsidR="00EB43E8" w:rsidRPr="00B973F7" w:rsidRDefault="00EB43E8" w:rsidP="00EB43E8">
      <w:pPr>
        <w:spacing w:after="0"/>
        <w:ind w:firstLine="360"/>
        <w:jc w:val="both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 xml:space="preserve">Za </w:t>
      </w:r>
      <w:r w:rsidRPr="00B973F7">
        <w:rPr>
          <w:rFonts w:ascii="Bookman Old Style" w:hAnsi="Bookman Old Style"/>
          <w:b/>
        </w:rPr>
        <w:t>obszar zagrożony</w:t>
      </w:r>
      <w:r w:rsidRPr="00B973F7">
        <w:rPr>
          <w:rFonts w:ascii="Bookman Old Style" w:hAnsi="Bookman Old Style"/>
        </w:rPr>
        <w:t xml:space="preserve"> wystąpieniem wysoce zjadliwej grypy ptaków (HPAI), zwany dalej obszarem zagrożonym, został uznany teren obejmujący: </w:t>
      </w:r>
    </w:p>
    <w:p w14:paraId="27B50190" w14:textId="77777777" w:rsidR="00EB43E8" w:rsidRPr="00B973F7" w:rsidRDefault="00EB43E8" w:rsidP="00EB43E8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bCs/>
        </w:rPr>
      </w:pPr>
      <w:r w:rsidRPr="00B973F7">
        <w:rPr>
          <w:rFonts w:ascii="Bookman Old Style" w:hAnsi="Bookman Old Style"/>
        </w:rPr>
        <w:t xml:space="preserve">w gminie Żary miejscowości: Dąbrowiec, Włostów, Bieniów, Biedrzychowice Dolne, Łukawy, Lubanice, Surowa, Drożków, Lubomyśl, Grabik, Kadłubia, Olszyniec, Marszów, m. Żary, </w:t>
      </w:r>
    </w:p>
    <w:p w14:paraId="6609BD10" w14:textId="77777777" w:rsidR="00EB43E8" w:rsidRPr="00B973F7" w:rsidRDefault="00EB43E8" w:rsidP="00EB43E8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bCs/>
        </w:rPr>
      </w:pPr>
      <w:r w:rsidRPr="00B973F7">
        <w:rPr>
          <w:rFonts w:ascii="Bookman Old Style" w:hAnsi="Bookman Old Style"/>
        </w:rPr>
        <w:t>w gminie Jasień – teren leśny;</w:t>
      </w:r>
    </w:p>
    <w:p w14:paraId="1EA70128" w14:textId="77777777" w:rsidR="00EB43E8" w:rsidRDefault="00EB43E8" w:rsidP="00EB43E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14:paraId="07E4160E" w14:textId="77777777" w:rsidR="003F05BA" w:rsidRDefault="003F05BA" w:rsidP="003F05BA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</w:p>
    <w:p w14:paraId="542EC53E" w14:textId="77777777" w:rsidR="003F05BA" w:rsidRDefault="003F05BA" w:rsidP="003F05BA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</w:p>
    <w:p w14:paraId="2151B12B" w14:textId="77777777" w:rsidR="00B973F7" w:rsidRPr="00B973F7" w:rsidRDefault="00B973F7" w:rsidP="003F05BA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B973F7">
        <w:rPr>
          <w:rFonts w:ascii="Bookman Old Style" w:hAnsi="Bookman Old Style"/>
          <w:b/>
          <w:sz w:val="28"/>
          <w:szCs w:val="28"/>
        </w:rPr>
        <w:t>Na obszarze za</w:t>
      </w:r>
      <w:r w:rsidR="003F05BA">
        <w:rPr>
          <w:rFonts w:ascii="Bookman Old Style" w:hAnsi="Bookman Old Style"/>
          <w:b/>
          <w:sz w:val="28"/>
          <w:szCs w:val="28"/>
        </w:rPr>
        <w:t>groż</w:t>
      </w:r>
      <w:r w:rsidRPr="00B973F7">
        <w:rPr>
          <w:rFonts w:ascii="Bookman Old Style" w:hAnsi="Bookman Old Style"/>
          <w:b/>
          <w:sz w:val="28"/>
          <w:szCs w:val="28"/>
        </w:rPr>
        <w:t>onym nakazuje się:</w:t>
      </w:r>
    </w:p>
    <w:p w14:paraId="560689B3" w14:textId="77777777" w:rsidR="00B973F7" w:rsidRPr="00B973F7" w:rsidRDefault="00B973F7" w:rsidP="00B973F7">
      <w:pPr>
        <w:pStyle w:val="Default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 xml:space="preserve"> </w:t>
      </w:r>
    </w:p>
    <w:p w14:paraId="53DD7204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1)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niezwłoczne czyszczenie i odkażanie środków transportu i sprzętu wykorzystywanych do transportu drobiu lub innych ptaków, ich mięsa, paszy, ściółki lub nawozów naturalnych oraz innych przedmiotów lub substancji, które mogły zostać skażone wirusem wysoce zjadliwej grypy ptaków; </w:t>
      </w:r>
    </w:p>
    <w:p w14:paraId="716BE30F" w14:textId="77777777" w:rsid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</w:p>
    <w:p w14:paraId="52F2ADF6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2)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stosowanie środków bezpieczeństwa biologicznego przez osoby wchodzące do gospodarstwa lub z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niego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wychodzące, w celu wykluczenia rozprzestrzeniania się wysoce zjadliwej grypy ptaków, w szczególności wyłożenie mat dezynfekcyjnych przed wejściami, wyjściami, wjazdami i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wyjazdami do i z gospodarstw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utrzymujących drób oraz odkażanie rąk i obuwia przez osoby wchodzące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do gospodarstwa lub z niego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wychodzące; </w:t>
      </w:r>
    </w:p>
    <w:p w14:paraId="4308856B" w14:textId="77777777" w:rsid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</w:p>
    <w:p w14:paraId="38F3258D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3)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niezwłoczne informowanie właściwego miejscowo powiatowego lekarza weterynarii o zwiększonej zachorowalności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lub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śmiertelności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lub znacznym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obniżeniu produkcyjności zwierząt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utrzymywanych w gospodarstwie. </w:t>
      </w:r>
    </w:p>
    <w:p w14:paraId="62F4573B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QMSMEW+TimesNewRomanPSMT" w:eastAsiaTheme="minorHAnsi" w:hAnsi="QMSMEW+TimesNewRomanPSMT" w:cstheme="minorBidi"/>
          <w:sz w:val="24"/>
          <w:szCs w:val="24"/>
        </w:rPr>
      </w:pPr>
    </w:p>
    <w:p w14:paraId="52C35770" w14:textId="77777777" w:rsidR="00B973F7" w:rsidRDefault="00B973F7" w:rsidP="00B973F7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B973F7">
        <w:rPr>
          <w:rFonts w:ascii="Bookman Old Style" w:hAnsi="Bookman Old Style"/>
          <w:b/>
          <w:sz w:val="28"/>
          <w:szCs w:val="28"/>
        </w:rPr>
        <w:lastRenderedPageBreak/>
        <w:t>Na obszarze za</w:t>
      </w:r>
      <w:r w:rsidR="003F05BA">
        <w:rPr>
          <w:rFonts w:ascii="Bookman Old Style" w:hAnsi="Bookman Old Style"/>
          <w:b/>
          <w:sz w:val="28"/>
          <w:szCs w:val="28"/>
        </w:rPr>
        <w:t>groż</w:t>
      </w:r>
      <w:r w:rsidRPr="00B973F7">
        <w:rPr>
          <w:rFonts w:ascii="Bookman Old Style" w:hAnsi="Bookman Old Style"/>
          <w:b/>
          <w:sz w:val="28"/>
          <w:szCs w:val="28"/>
        </w:rPr>
        <w:t>onym zakazuje się:</w:t>
      </w:r>
    </w:p>
    <w:p w14:paraId="2AFE37D5" w14:textId="77777777" w:rsidR="00B973F7" w:rsidRPr="003F05BA" w:rsidRDefault="00B973F7" w:rsidP="00B973F7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</w:p>
    <w:p w14:paraId="75B0BF8A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1) wprowadzania i wyprowadzania z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gospodarstwa gdzie jest utrzymywany drób, drobiu lub innych ptaków oraz ssaków utrzymywanych w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gospodarstwie, a </w:t>
      </w:r>
      <w:r w:rsidRPr="003F05BA">
        <w:rPr>
          <w:rFonts w:ascii="Bookman Old Style" w:eastAsiaTheme="minorHAnsi" w:hAnsi="Bookman Old Style" w:cs="NGAVDB+TimesNewRomanPSMT"/>
          <w:color w:val="000000"/>
        </w:rPr>
        <w:t>także ich zwłok i jaj, bez zgody właś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ciwego miejscowo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powiatowego lekarza weterynarii, chyba, że ssaki utrzymywane są wyłącznie w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pomieszczeniach mieszkalnych, nie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mających: </w:t>
      </w:r>
    </w:p>
    <w:p w14:paraId="18B1172F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a) kontaktu z drobiem i innymi ptakami, </w:t>
      </w:r>
    </w:p>
    <w:p w14:paraId="5CD317E6" w14:textId="77777777" w:rsidR="003F05BA" w:rsidRDefault="003F05BA" w:rsidP="003F05BA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Theme="minorHAnsi" w:hAnsi="Bookman Old Style" w:cs="NGAVDB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b)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dostępu do klatek lub miejsc, w których są utrzymywane drób lub inne </w:t>
      </w:r>
    </w:p>
    <w:p w14:paraId="2948CABE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ptaki; </w:t>
      </w:r>
    </w:p>
    <w:p w14:paraId="68969BFC" w14:textId="77777777" w:rsid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</w:p>
    <w:p w14:paraId="74EAFEE4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2)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wywożenia lub rozrzucania ściółki lub nawozów naturalnych bez zgody właściwego miejscowo 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powiatowego lekarza weterynarii; </w:t>
      </w:r>
    </w:p>
    <w:p w14:paraId="764163B1" w14:textId="77777777" w:rsid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</w:p>
    <w:p w14:paraId="459A68AC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3) organizowania targów, wystaw, pokazów lub konkursów, gdzie są gromadzone drób lub inne ptaki; </w:t>
      </w:r>
    </w:p>
    <w:p w14:paraId="4FAE7390" w14:textId="77777777" w:rsid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</w:p>
    <w:p w14:paraId="7294366C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4) wypuszczania drobiu lub </w:t>
      </w:r>
      <w:r w:rsidRPr="003F05BA">
        <w:rPr>
          <w:rFonts w:ascii="Bookman Old Style" w:eastAsiaTheme="minorHAnsi" w:hAnsi="Bookman Old Style" w:cs="NGAVDB+TimesNewRomanPSMT"/>
          <w:color w:val="000000"/>
        </w:rPr>
        <w:t xml:space="preserve">innych ptaków w celu odtworzenia zasobów ptactwa łownego; </w:t>
      </w:r>
    </w:p>
    <w:p w14:paraId="3AF8C8A4" w14:textId="77777777" w:rsid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</w:p>
    <w:p w14:paraId="75361BB5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5) przemieszczania drobiu, w </w:t>
      </w:r>
      <w:r w:rsidRPr="003F05BA">
        <w:rPr>
          <w:rFonts w:ascii="Bookman Old Style" w:eastAsiaTheme="minorHAnsi" w:hAnsi="Bookman Old Style" w:cs="NGAVDB+TimesNewRomanPSMT"/>
          <w:color w:val="000000"/>
        </w:rPr>
        <w:t>tym drobiu odchowanego do rozpoczęcia nieśności i piskląt jednodniowych, oraz jaj na obszarze zagrożonym, chyba że właściwy miejscowo powiatowy lekarz weterynarii wyrazi zgodę na takie przemieszczanie przy zastosowaniu określonych przez niego środków bezpieczeństwa biologicznego zapobiegających rozprzestrzenianiu się</w:t>
      </w:r>
      <w:r>
        <w:rPr>
          <w:rFonts w:ascii="Bookman Old Style" w:eastAsiaTheme="minorHAnsi" w:hAnsi="Bookman Old Style" w:cs="NGAVDB+TimesNewRomanPSMT"/>
          <w:color w:val="000000"/>
        </w:rPr>
        <w:t xml:space="preserve"> wysoce zjadliwej grypy ptaków;</w:t>
      </w:r>
    </w:p>
    <w:p w14:paraId="37D1F0AE" w14:textId="77777777" w:rsid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</w:p>
    <w:p w14:paraId="0C0B1BDB" w14:textId="77777777" w:rsidR="003F05BA" w:rsidRPr="003F05BA" w:rsidRDefault="003F05BA" w:rsidP="003F05B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QMSMEW+TimesNewRomanPSMT"/>
          <w:color w:val="000000"/>
        </w:rPr>
      </w:pPr>
      <w:r w:rsidRPr="003F05BA">
        <w:rPr>
          <w:rFonts w:ascii="Bookman Old Style" w:eastAsiaTheme="minorHAnsi" w:hAnsi="Bookman Old Style" w:cs="QMSMEW+TimesNewRomanPSMT"/>
          <w:color w:val="000000"/>
        </w:rPr>
        <w:t xml:space="preserve">6) przemieszczania drobiu, w </w:t>
      </w:r>
      <w:r w:rsidRPr="003F05BA">
        <w:rPr>
          <w:rFonts w:ascii="Bookman Old Style" w:eastAsiaTheme="minorHAnsi" w:hAnsi="Bookman Old Style" w:cs="NGAVDB+TimesNewRomanPSMT"/>
          <w:color w:val="000000"/>
        </w:rPr>
        <w:t>tym drobiu odchowanego do rozpoczęcia nieśnośc</w:t>
      </w:r>
      <w:r w:rsidRPr="003F05BA">
        <w:rPr>
          <w:rFonts w:ascii="Bookman Old Style" w:eastAsiaTheme="minorHAnsi" w:hAnsi="Bookman Old Style" w:cs="QMSMEW+TimesNewRomanPSMT"/>
          <w:color w:val="000000"/>
        </w:rPr>
        <w:t xml:space="preserve">i i </w:t>
      </w:r>
      <w:r w:rsidRPr="003F05BA">
        <w:rPr>
          <w:rFonts w:ascii="Bookman Old Style" w:eastAsiaTheme="minorHAnsi" w:hAnsi="Bookman Old Style" w:cs="NGAVDB+TimesNewRomanPSMT"/>
          <w:color w:val="000000"/>
        </w:rPr>
        <w:t>piskląt jednodniowych oraz jaj do gospodarstw, rzeźni, zakładów pakowania jaj, zakładów wytwarzających lub przetwarzających produkty jajeczne znajdującyc</w:t>
      </w:r>
      <w:r>
        <w:rPr>
          <w:rFonts w:ascii="Bookman Old Style" w:eastAsiaTheme="minorHAnsi" w:hAnsi="Bookman Old Style" w:cs="NGAVDB+TimesNewRomanPSMT"/>
          <w:color w:val="000000"/>
        </w:rPr>
        <w:t>h się poza obszarem zagrożonym.</w:t>
      </w:r>
    </w:p>
    <w:p w14:paraId="21384F77" w14:textId="77777777" w:rsidR="00B973F7" w:rsidRPr="003F05BA" w:rsidRDefault="00B973F7" w:rsidP="003F05BA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sectPr w:rsidR="00B973F7" w:rsidRPr="003F05BA" w:rsidSect="0067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QMSMEW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GAVDB+TimesNewRomanPSMT">
    <w:altName w:val="Times New Roman PSM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DFE"/>
    <w:multiLevelType w:val="hybridMultilevel"/>
    <w:tmpl w:val="965CE512"/>
    <w:lvl w:ilvl="0" w:tplc="20AAA5B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14A8"/>
    <w:multiLevelType w:val="hybridMultilevel"/>
    <w:tmpl w:val="42F06A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EB12BF"/>
    <w:multiLevelType w:val="hybridMultilevel"/>
    <w:tmpl w:val="AFF25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13CE"/>
    <w:multiLevelType w:val="hybridMultilevel"/>
    <w:tmpl w:val="DC042F60"/>
    <w:lvl w:ilvl="0" w:tplc="5B681708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E6009"/>
    <w:multiLevelType w:val="hybridMultilevel"/>
    <w:tmpl w:val="12EE7F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70C8C"/>
    <w:multiLevelType w:val="hybridMultilevel"/>
    <w:tmpl w:val="836EBB52"/>
    <w:lvl w:ilvl="0" w:tplc="9B92A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6279F6"/>
    <w:multiLevelType w:val="hybridMultilevel"/>
    <w:tmpl w:val="B01E08CC"/>
    <w:lvl w:ilvl="0" w:tplc="6E3A1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3D51F8"/>
    <w:multiLevelType w:val="hybridMultilevel"/>
    <w:tmpl w:val="698C8364"/>
    <w:lvl w:ilvl="0" w:tplc="99945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E8"/>
    <w:rsid w:val="00027801"/>
    <w:rsid w:val="00185A68"/>
    <w:rsid w:val="001C73E0"/>
    <w:rsid w:val="00233731"/>
    <w:rsid w:val="00244AF2"/>
    <w:rsid w:val="002E3276"/>
    <w:rsid w:val="0036700D"/>
    <w:rsid w:val="003F05BA"/>
    <w:rsid w:val="004420DE"/>
    <w:rsid w:val="00452762"/>
    <w:rsid w:val="00474F77"/>
    <w:rsid w:val="00496D7F"/>
    <w:rsid w:val="00675602"/>
    <w:rsid w:val="006956FD"/>
    <w:rsid w:val="008332D3"/>
    <w:rsid w:val="008D0F33"/>
    <w:rsid w:val="00B973F7"/>
    <w:rsid w:val="00E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F19D"/>
  <w15:docId w15:val="{A9F6048B-6DEA-4790-BFC3-96068428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lang w:val="pl-PL" w:eastAsia="en-US" w:bidi="ar-SA"/>
      </w:rPr>
    </w:rPrDefault>
    <w:pPrDefault>
      <w:pPr>
        <w:spacing w:line="276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3E8"/>
    <w:pPr>
      <w:spacing w:after="200"/>
      <w:ind w:left="0" w:firstLine="0"/>
      <w:jc w:val="left"/>
    </w:pPr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E8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B973F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Aniela Agopsowicz</cp:lastModifiedBy>
  <cp:revision>2</cp:revision>
  <cp:lastPrinted>2021-02-18T10:13:00Z</cp:lastPrinted>
  <dcterms:created xsi:type="dcterms:W3CDTF">2021-02-18T13:59:00Z</dcterms:created>
  <dcterms:modified xsi:type="dcterms:W3CDTF">2021-02-18T13:59:00Z</dcterms:modified>
</cp:coreProperties>
</file>